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4B63F6">
        <w:rPr>
          <w:rFonts w:ascii="Tahoma" w:hAnsi="Tahoma" w:cs="Tahoma"/>
          <w:sz w:val="22"/>
        </w:rPr>
        <w:t>Ematologia</w:t>
      </w:r>
      <w:r>
        <w:rPr>
          <w:rFonts w:ascii="Tahoma" w:hAnsi="Tahoma" w:cs="Tahoma"/>
          <w:sz w:val="22"/>
        </w:rPr>
        <w:t xml:space="preserve"> – Area </w:t>
      </w:r>
      <w:r w:rsidR="008C7845">
        <w:rPr>
          <w:rFonts w:ascii="Tahoma" w:hAnsi="Tahoma" w:cs="Tahoma"/>
          <w:sz w:val="22"/>
        </w:rPr>
        <w:t>Medica e delle Specialità Mediche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lastRenderedPageBreak/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C5F52">
        <w:rPr>
          <w:rFonts w:ascii="Tahoma" w:hAnsi="Tahoma" w:cs="Tahoma"/>
          <w:b/>
          <w:sz w:val="22"/>
        </w:rPr>
        <w:t>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C5F52">
        <w:rPr>
          <w:rFonts w:ascii="Tahoma" w:hAnsi="Tahoma" w:cs="Tahoma"/>
          <w:b/>
          <w:sz w:val="22"/>
        </w:rPr>
        <w:t>1.3.2017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8C5F52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8C5F52">
        <w:rPr>
          <w:rFonts w:ascii="Tahoma" w:hAnsi="Tahoma" w:cs="Tahoma"/>
          <w:b/>
          <w:sz w:val="22"/>
        </w:rPr>
        <w:t>28.3.2017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8C5F52">
      <w:pPr>
        <w:widowControl w:val="0"/>
        <w:jc w:val="center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8C5F52">
        <w:rPr>
          <w:rFonts w:ascii="Tahoma" w:hAnsi="Tahoma" w:cs="Tahoma"/>
          <w:b/>
          <w:sz w:val="22"/>
        </w:rPr>
        <w:t>27 aprile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0639B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0639B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B63F6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EDD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49BF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5F52"/>
    <w:rsid w:val="008C7845"/>
    <w:rsid w:val="008D2F30"/>
    <w:rsid w:val="008E6348"/>
    <w:rsid w:val="008E6AB7"/>
    <w:rsid w:val="0090639B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33FE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067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26D6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9337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2017-03-29T09:53:00Z</cp:lastPrinted>
  <dcterms:created xsi:type="dcterms:W3CDTF">2017-03-29T09:54:00Z</dcterms:created>
  <dcterms:modified xsi:type="dcterms:W3CDTF">2017-03-29T09:54:00Z</dcterms:modified>
</cp:coreProperties>
</file>